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83" w:rsidRPr="005E10CA" w:rsidRDefault="00467783" w:rsidP="00467783">
      <w:pPr>
        <w:spacing w:after="0"/>
        <w:jc w:val="center"/>
        <w:rPr>
          <w:rFonts w:ascii="Minion" w:hAnsi="Minion"/>
          <w:b/>
          <w:sz w:val="30"/>
          <w:szCs w:val="28"/>
          <w:lang w:val="it-IT"/>
        </w:rPr>
      </w:pPr>
      <w:r w:rsidRPr="00950F8A">
        <w:rPr>
          <w:rFonts w:ascii="Minion" w:hAnsi="Minion"/>
          <w:b/>
          <w:sz w:val="28"/>
          <w:szCs w:val="28"/>
          <w:lang w:val="it-IT"/>
        </w:rPr>
        <w:t>INTERVISTA A</w:t>
      </w:r>
      <w:r>
        <w:rPr>
          <w:rFonts w:ascii="Minion" w:hAnsi="Minion"/>
          <w:b/>
          <w:sz w:val="28"/>
          <w:szCs w:val="28"/>
          <w:lang w:val="it-IT"/>
        </w:rPr>
        <w:t xml:space="preserve"> ENRICA</w:t>
      </w:r>
      <w:r w:rsidRPr="00950F8A">
        <w:rPr>
          <w:rFonts w:ascii="Minion" w:hAnsi="Minion"/>
          <w:b/>
          <w:sz w:val="28"/>
          <w:szCs w:val="28"/>
          <w:lang w:val="it-IT"/>
        </w:rPr>
        <w:t xml:space="preserve"> </w:t>
      </w:r>
      <w:r>
        <w:rPr>
          <w:rFonts w:ascii="Minion" w:hAnsi="Minion"/>
          <w:b/>
          <w:sz w:val="28"/>
          <w:szCs w:val="28"/>
          <w:lang w:val="it-IT"/>
        </w:rPr>
        <w:t>MORRA</w:t>
      </w:r>
      <w:r w:rsidRPr="00950F8A">
        <w:rPr>
          <w:rFonts w:ascii="Minion" w:hAnsi="Minion"/>
          <w:b/>
          <w:sz w:val="28"/>
          <w:szCs w:val="28"/>
          <w:lang w:val="it-IT"/>
        </w:rPr>
        <w:t xml:space="preserve"> </w:t>
      </w:r>
    </w:p>
    <w:p w:rsidR="00467783" w:rsidRPr="000005F7" w:rsidRDefault="00467783" w:rsidP="00467783">
      <w:pPr>
        <w:spacing w:after="0"/>
        <w:jc w:val="center"/>
        <w:rPr>
          <w:rFonts w:ascii="Minion" w:hAnsi="Minion"/>
          <w:i/>
          <w:sz w:val="26"/>
          <w:szCs w:val="28"/>
          <w:lang w:val="it-IT"/>
        </w:rPr>
      </w:pPr>
      <w:r w:rsidRPr="000005F7">
        <w:rPr>
          <w:rFonts w:ascii="Minion" w:hAnsi="Minion"/>
          <w:i/>
          <w:sz w:val="26"/>
          <w:szCs w:val="28"/>
          <w:lang w:val="it-IT"/>
        </w:rPr>
        <w:t>Responsabile scientifico della Rete Ematologica Lombarda</w:t>
      </w:r>
    </w:p>
    <w:p w:rsidR="00467783" w:rsidRPr="000005F7" w:rsidRDefault="00467783" w:rsidP="00467783">
      <w:pPr>
        <w:spacing w:after="0"/>
        <w:jc w:val="center"/>
        <w:rPr>
          <w:rFonts w:ascii="Minion" w:hAnsi="Minion"/>
          <w:i/>
          <w:sz w:val="28"/>
          <w:szCs w:val="28"/>
          <w:lang w:val="it-IT"/>
        </w:rPr>
      </w:pPr>
    </w:p>
    <w:p w:rsidR="00467783" w:rsidRPr="000005F7" w:rsidRDefault="00467783" w:rsidP="00467783">
      <w:pPr>
        <w:spacing w:after="0"/>
        <w:jc w:val="both"/>
        <w:rPr>
          <w:rFonts w:ascii="Minion" w:hAnsi="Minion"/>
          <w:b/>
          <w:sz w:val="24"/>
          <w:szCs w:val="24"/>
          <w:lang w:val="it-IT"/>
        </w:rPr>
      </w:pPr>
      <w:r w:rsidRPr="000005F7">
        <w:rPr>
          <w:rFonts w:ascii="Minion" w:hAnsi="Minion"/>
          <w:b/>
          <w:sz w:val="24"/>
          <w:szCs w:val="24"/>
          <w:lang w:val="it-IT"/>
        </w:rPr>
        <w:t>Dottoressa Morra, quali sono i numeri del linfoma non-</w:t>
      </w:r>
      <w:proofErr w:type="spellStart"/>
      <w:r w:rsidRPr="000005F7">
        <w:rPr>
          <w:rFonts w:ascii="Minion" w:hAnsi="Minion"/>
          <w:b/>
          <w:sz w:val="24"/>
          <w:szCs w:val="24"/>
          <w:lang w:val="it-IT"/>
        </w:rPr>
        <w:t>Hodgkin</w:t>
      </w:r>
      <w:proofErr w:type="spellEnd"/>
      <w:r w:rsidRPr="000005F7">
        <w:rPr>
          <w:rFonts w:ascii="Minion" w:hAnsi="Minion"/>
          <w:b/>
          <w:sz w:val="24"/>
          <w:szCs w:val="24"/>
          <w:lang w:val="it-IT"/>
        </w:rPr>
        <w:t>? In Italia è particolarmente diffuso?</w:t>
      </w:r>
    </w:p>
    <w:p w:rsidR="00467783" w:rsidRPr="000005F7" w:rsidRDefault="00467783" w:rsidP="00467783">
      <w:pPr>
        <w:spacing w:after="0"/>
        <w:jc w:val="both"/>
        <w:rPr>
          <w:rFonts w:ascii="Minion" w:hAnsi="Minion"/>
          <w:i/>
          <w:iCs/>
          <w:sz w:val="24"/>
          <w:szCs w:val="24"/>
          <w:lang w:val="it-IT"/>
        </w:rPr>
      </w:pPr>
      <w:r w:rsidRPr="000005F7">
        <w:rPr>
          <w:rFonts w:ascii="Minion" w:hAnsi="Minion"/>
          <w:i/>
          <w:iCs/>
          <w:sz w:val="24"/>
          <w:szCs w:val="24"/>
          <w:lang w:val="it-IT"/>
        </w:rPr>
        <w:t>Il linfoma non-</w:t>
      </w:r>
      <w:proofErr w:type="spellStart"/>
      <w:r w:rsidRPr="000005F7">
        <w:rPr>
          <w:rFonts w:ascii="Minion" w:hAnsi="Minion"/>
          <w:i/>
          <w:iCs/>
          <w:sz w:val="24"/>
          <w:szCs w:val="24"/>
          <w:lang w:val="it-IT"/>
        </w:rPr>
        <w:t>Hodgkin</w:t>
      </w:r>
      <w:proofErr w:type="spellEnd"/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 è il principale tumore ematologico per frequenza, il sesto nel mondo occidentale ed il quinto in Europa. Si colloca subito dopo i cosiddetti tumori big killer, come i tumori del seno, della prostata, del polmone</w:t>
      </w:r>
      <w:r>
        <w:rPr>
          <w:rFonts w:ascii="Minion" w:hAnsi="Minion"/>
          <w:i/>
          <w:iCs/>
          <w:sz w:val="24"/>
          <w:szCs w:val="24"/>
          <w:lang w:val="it-IT"/>
        </w:rPr>
        <w:t>,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 del colon-retto. Il linfoma non-</w:t>
      </w:r>
      <w:proofErr w:type="spellStart"/>
      <w:r w:rsidRPr="000005F7">
        <w:rPr>
          <w:rFonts w:ascii="Minion" w:hAnsi="Minion"/>
          <w:i/>
          <w:iCs/>
          <w:sz w:val="24"/>
          <w:szCs w:val="24"/>
          <w:lang w:val="it-IT"/>
        </w:rPr>
        <w:t>Hodgkin</w:t>
      </w:r>
      <w:proofErr w:type="spellEnd"/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 è caratterizzato da un incremento di incidenza negli ultimi decenni e oggi in Italia si stima che in un anno vengano diagnosticati circa 6.900 nuovi casi tra gli uomini e 5.900 tra le donne. Nel nostro Paese, in termini di prevalenza, vi sono circa 47.500 uomini e 47.800 donne trattati per questa malattia. </w:t>
      </w:r>
      <w:r>
        <w:rPr>
          <w:rFonts w:ascii="Minion" w:hAnsi="Minion"/>
          <w:i/>
          <w:iCs/>
          <w:sz w:val="24"/>
          <w:szCs w:val="24"/>
          <w:lang w:val="it-IT"/>
        </w:rPr>
        <w:t>L’a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umento </w:t>
      </w:r>
      <w:r>
        <w:rPr>
          <w:rFonts w:ascii="Minion" w:hAnsi="Minion"/>
          <w:i/>
          <w:iCs/>
          <w:sz w:val="24"/>
          <w:szCs w:val="24"/>
          <w:lang w:val="it-IT"/>
        </w:rPr>
        <w:t>dell’incidenza del linfomi non-</w:t>
      </w:r>
      <w:proofErr w:type="spellStart"/>
      <w:r>
        <w:rPr>
          <w:rFonts w:ascii="Minion" w:hAnsi="Minion"/>
          <w:i/>
          <w:iCs/>
          <w:sz w:val="24"/>
          <w:szCs w:val="24"/>
          <w:lang w:val="it-IT"/>
        </w:rPr>
        <w:t>Hodgkin</w:t>
      </w:r>
      <w:proofErr w:type="spellEnd"/>
      <w:r>
        <w:rPr>
          <w:rFonts w:ascii="Minion" w:hAnsi="Minion"/>
          <w:i/>
          <w:iCs/>
          <w:sz w:val="24"/>
          <w:szCs w:val="24"/>
          <w:lang w:val="it-IT"/>
        </w:rPr>
        <w:t xml:space="preserve"> è legato 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principalmente 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alla maggiore aspettativa di vita della 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>popolazione.</w:t>
      </w:r>
    </w:p>
    <w:p w:rsidR="00467783" w:rsidRPr="000005F7" w:rsidRDefault="00467783" w:rsidP="00467783">
      <w:pPr>
        <w:spacing w:after="0"/>
        <w:jc w:val="both"/>
        <w:rPr>
          <w:rFonts w:ascii="Minion" w:hAnsi="Minion"/>
          <w:sz w:val="24"/>
          <w:szCs w:val="24"/>
          <w:lang w:val="it-IT"/>
        </w:rPr>
      </w:pPr>
    </w:p>
    <w:p w:rsidR="00467783" w:rsidRPr="000005F7" w:rsidRDefault="00467783" w:rsidP="00467783">
      <w:pPr>
        <w:spacing w:after="0"/>
        <w:jc w:val="both"/>
        <w:rPr>
          <w:rFonts w:ascii="Minion" w:hAnsi="Minion"/>
          <w:b/>
          <w:sz w:val="24"/>
          <w:szCs w:val="24"/>
          <w:lang w:val="it-IT"/>
        </w:rPr>
      </w:pPr>
      <w:r w:rsidRPr="000005F7">
        <w:rPr>
          <w:rFonts w:ascii="Minion" w:hAnsi="Minion"/>
          <w:b/>
          <w:sz w:val="24"/>
          <w:szCs w:val="24"/>
          <w:lang w:val="it-IT"/>
        </w:rPr>
        <w:t>Quale è il percorso che una persona con sospetto linfoma non-</w:t>
      </w:r>
      <w:proofErr w:type="spellStart"/>
      <w:r w:rsidRPr="000005F7">
        <w:rPr>
          <w:rFonts w:ascii="Minion" w:hAnsi="Minion"/>
          <w:b/>
          <w:sz w:val="24"/>
          <w:szCs w:val="24"/>
          <w:lang w:val="it-IT"/>
        </w:rPr>
        <w:t>Hodgkin</w:t>
      </w:r>
      <w:proofErr w:type="spellEnd"/>
      <w:r w:rsidRPr="000005F7">
        <w:rPr>
          <w:rFonts w:ascii="Minion" w:hAnsi="Minion"/>
          <w:b/>
          <w:sz w:val="24"/>
          <w:szCs w:val="24"/>
          <w:lang w:val="it-IT"/>
        </w:rPr>
        <w:t xml:space="preserve"> dovrebbe seguire?</w:t>
      </w:r>
    </w:p>
    <w:p w:rsidR="00467783" w:rsidRDefault="00467783" w:rsidP="00467783">
      <w:pPr>
        <w:spacing w:after="0"/>
        <w:jc w:val="both"/>
        <w:rPr>
          <w:rFonts w:ascii="Minion" w:hAnsi="Minion"/>
          <w:i/>
          <w:iCs/>
          <w:sz w:val="24"/>
          <w:szCs w:val="24"/>
          <w:lang w:val="it-IT"/>
        </w:rPr>
      </w:pPr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Quando una persona nota un 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significativo 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ingrossamento 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di uno o più 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linfonodi </w:t>
      </w:r>
      <w:r>
        <w:rPr>
          <w:rFonts w:ascii="Minion" w:hAnsi="Minion"/>
          <w:i/>
          <w:iCs/>
          <w:sz w:val="24"/>
          <w:szCs w:val="24"/>
          <w:lang w:val="it-IT"/>
        </w:rPr>
        <w:t>che persiste nel tempo –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 sintomo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 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>frequente nel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 linfoma non-</w:t>
      </w:r>
      <w:proofErr w:type="spellStart"/>
      <w:r>
        <w:rPr>
          <w:rFonts w:ascii="Minion" w:hAnsi="Minion"/>
          <w:i/>
          <w:iCs/>
          <w:sz w:val="24"/>
          <w:szCs w:val="24"/>
          <w:lang w:val="it-IT"/>
        </w:rPr>
        <w:t>Hodgkin</w:t>
      </w:r>
      <w:proofErr w:type="spellEnd"/>
      <w:r>
        <w:rPr>
          <w:rFonts w:ascii="Minion" w:hAnsi="Minion"/>
          <w:i/>
          <w:iCs/>
          <w:sz w:val="24"/>
          <w:szCs w:val="24"/>
          <w:lang w:val="it-IT"/>
        </w:rPr>
        <w:t xml:space="preserve"> –</w:t>
      </w:r>
      <w:r w:rsidRPr="00A92FEE">
        <w:rPr>
          <w:rFonts w:ascii="Minion" w:hAnsi="Minion"/>
          <w:i/>
          <w:iCs/>
          <w:sz w:val="24"/>
          <w:szCs w:val="24"/>
          <w:lang w:val="it-IT"/>
        </w:rPr>
        <w:t xml:space="preserve"> 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>dovrebbe farsi vedere dal proprio medico.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 È 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infatti il medico di medicina generale che in questa prima fase deve guidare il percorso ed indirizzare 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il paziente. Dopo i primi esami di screening (esami del sangue, radiografia del torace, 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>ecografia dell’addome ed eventualmente TAC con mezzo di contrasto)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, il paziente dovrebbe essere visto presso il centro ematologico di riferimento. Qui lo specialista provvederà a far eseguire gli esami di secondo livello, tra cui l’esame principe è la biopsia di un linfonodo per l’esame istologico, e poi la biopsia </w:t>
      </w:r>
      <w:proofErr w:type="spellStart"/>
      <w:r>
        <w:rPr>
          <w:rFonts w:ascii="Minion" w:hAnsi="Minion"/>
          <w:i/>
          <w:iCs/>
          <w:sz w:val="24"/>
          <w:szCs w:val="24"/>
          <w:lang w:val="it-IT"/>
        </w:rPr>
        <w:t>osteomidollare</w:t>
      </w:r>
      <w:proofErr w:type="spellEnd"/>
      <w:r>
        <w:rPr>
          <w:rFonts w:ascii="Minion" w:hAnsi="Minion"/>
          <w:i/>
          <w:iCs/>
          <w:sz w:val="24"/>
          <w:szCs w:val="24"/>
          <w:lang w:val="it-IT"/>
        </w:rPr>
        <w:t xml:space="preserve"> e la TC-PET. Ciò consentirà di definire in modo preciso il sottotipo istologico del linfoma e di verificare l’estensione della malattia (stadio). Da questi due dati essenziali dipenderà tipo e intensità delle cure</w:t>
      </w:r>
      <w:r w:rsidRPr="00FC30D7">
        <w:rPr>
          <w:rFonts w:ascii="Minion" w:hAnsi="Minion"/>
          <w:i/>
          <w:iCs/>
          <w:sz w:val="24"/>
          <w:szCs w:val="24"/>
          <w:lang w:val="it-IT"/>
        </w:rPr>
        <w:t>.</w:t>
      </w:r>
    </w:p>
    <w:p w:rsidR="00467783" w:rsidRDefault="00467783" w:rsidP="00467783">
      <w:pPr>
        <w:spacing w:after="0"/>
        <w:jc w:val="both"/>
        <w:rPr>
          <w:rFonts w:ascii="Minion" w:hAnsi="Minion"/>
          <w:i/>
          <w:iCs/>
          <w:sz w:val="24"/>
          <w:szCs w:val="24"/>
          <w:lang w:val="it-IT"/>
        </w:rPr>
      </w:pPr>
      <w:r>
        <w:rPr>
          <w:rFonts w:ascii="Minion" w:hAnsi="Minion"/>
          <w:i/>
          <w:iCs/>
          <w:sz w:val="24"/>
          <w:szCs w:val="24"/>
          <w:lang w:val="it-IT"/>
        </w:rPr>
        <w:t xml:space="preserve">La collaborazione tra il medico di medicina generale ed il centro 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ematologico è indispensabile </w:t>
      </w:r>
      <w:r>
        <w:rPr>
          <w:rFonts w:ascii="Minion" w:hAnsi="Minion"/>
          <w:i/>
          <w:iCs/>
          <w:sz w:val="24"/>
          <w:szCs w:val="24"/>
          <w:lang w:val="it-IT"/>
        </w:rPr>
        <w:t>poiché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 </w:t>
      </w:r>
      <w:r>
        <w:rPr>
          <w:rFonts w:ascii="Minion" w:hAnsi="Minion"/>
          <w:i/>
          <w:iCs/>
          <w:sz w:val="24"/>
          <w:szCs w:val="24"/>
          <w:lang w:val="it-IT"/>
        </w:rPr>
        <w:t>consent</w:t>
      </w:r>
      <w:r w:rsidRPr="000005F7">
        <w:rPr>
          <w:rFonts w:ascii="Minion" w:hAnsi="Minion"/>
          <w:i/>
          <w:iCs/>
          <w:sz w:val="24"/>
          <w:szCs w:val="24"/>
          <w:lang w:val="it-IT"/>
        </w:rPr>
        <w:t xml:space="preserve">e </w:t>
      </w:r>
      <w:r>
        <w:rPr>
          <w:rFonts w:ascii="Minion" w:hAnsi="Minion"/>
          <w:i/>
          <w:iCs/>
          <w:sz w:val="24"/>
          <w:szCs w:val="24"/>
          <w:lang w:val="it-IT"/>
        </w:rPr>
        <w:t>tempi di diagnosi brevi, evitando indagini non essenziali. Nella diagnosi, nella terapia e nel successivo follow-up del linfoma non-</w:t>
      </w:r>
      <w:proofErr w:type="spellStart"/>
      <w:r>
        <w:rPr>
          <w:rFonts w:ascii="Minion" w:hAnsi="Minion"/>
          <w:i/>
          <w:iCs/>
          <w:sz w:val="24"/>
          <w:szCs w:val="24"/>
          <w:lang w:val="it-IT"/>
        </w:rPr>
        <w:t>Hodgkin</w:t>
      </w:r>
      <w:proofErr w:type="spellEnd"/>
      <w:r>
        <w:rPr>
          <w:rFonts w:ascii="Minion" w:hAnsi="Minion"/>
          <w:i/>
          <w:iCs/>
          <w:sz w:val="24"/>
          <w:szCs w:val="24"/>
          <w:lang w:val="it-IT"/>
        </w:rPr>
        <w:t xml:space="preserve"> è importante seguire un percorso diagnostico terapeutico assistenziale (PDTA</w:t>
      </w:r>
      <w:r w:rsidRPr="002A19FC">
        <w:rPr>
          <w:rFonts w:ascii="Minion" w:hAnsi="Minion"/>
          <w:i/>
          <w:iCs/>
          <w:sz w:val="24"/>
          <w:szCs w:val="24"/>
          <w:lang w:val="it-IT"/>
        </w:rPr>
        <w:t xml:space="preserve">) 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specifico. Il PDTA contiene infatti una serie di raccomandazioni che consentono agli operatori sanitari di fornire ai pazienti, in modo omogeneo, diagnosi tempestive e terapie efficaci. Ciò è garantito dal coinvolgimento di specialisti di varie discipline esperti di linfoma: ematologo, radiologo, </w:t>
      </w:r>
      <w:proofErr w:type="spellStart"/>
      <w:r>
        <w:rPr>
          <w:rFonts w:ascii="Minion" w:hAnsi="Minion"/>
          <w:i/>
          <w:iCs/>
          <w:sz w:val="24"/>
          <w:szCs w:val="24"/>
          <w:lang w:val="it-IT"/>
        </w:rPr>
        <w:t>anatomo</w:t>
      </w:r>
      <w:proofErr w:type="spellEnd"/>
      <w:r>
        <w:rPr>
          <w:rFonts w:ascii="Minion" w:hAnsi="Minion"/>
          <w:i/>
          <w:iCs/>
          <w:sz w:val="24"/>
          <w:szCs w:val="24"/>
          <w:lang w:val="it-IT"/>
        </w:rPr>
        <w:t xml:space="preserve">-patologo, medico nucleare. </w:t>
      </w:r>
    </w:p>
    <w:p w:rsidR="00467783" w:rsidRPr="000771A3" w:rsidRDefault="00467783" w:rsidP="00467783">
      <w:pPr>
        <w:spacing w:after="0"/>
        <w:jc w:val="both"/>
        <w:rPr>
          <w:rFonts w:ascii="Minion" w:hAnsi="Minion"/>
          <w:b/>
          <w:sz w:val="24"/>
          <w:szCs w:val="24"/>
          <w:lang w:val="it-IT"/>
        </w:rPr>
      </w:pPr>
    </w:p>
    <w:p w:rsidR="00467783" w:rsidRPr="000771A3" w:rsidRDefault="00467783" w:rsidP="00467783">
      <w:pPr>
        <w:spacing w:after="0"/>
        <w:jc w:val="both"/>
        <w:rPr>
          <w:rFonts w:ascii="Minion" w:hAnsi="Minion"/>
          <w:b/>
          <w:sz w:val="24"/>
          <w:szCs w:val="24"/>
          <w:lang w:val="it-IT"/>
        </w:rPr>
      </w:pPr>
      <w:r w:rsidRPr="000771A3">
        <w:rPr>
          <w:rFonts w:ascii="Minion" w:hAnsi="Minion"/>
          <w:b/>
          <w:sz w:val="24"/>
          <w:szCs w:val="24"/>
          <w:lang w:val="it-IT"/>
        </w:rPr>
        <w:t>Che ruolo hanno e quanto possono incidere le Reti Ematologiche nel "guadagno" di tempo dei pazienti?</w:t>
      </w:r>
    </w:p>
    <w:p w:rsidR="00467783" w:rsidRPr="00613825" w:rsidRDefault="00467783" w:rsidP="00467783">
      <w:pPr>
        <w:spacing w:after="0"/>
        <w:jc w:val="both"/>
        <w:rPr>
          <w:rFonts w:ascii="Minion" w:hAnsi="Minion"/>
          <w:i/>
          <w:iCs/>
          <w:sz w:val="24"/>
          <w:szCs w:val="24"/>
          <w:lang w:val="it-IT"/>
        </w:rPr>
      </w:pPr>
      <w:r w:rsidRPr="00613825">
        <w:rPr>
          <w:rFonts w:ascii="Minion" w:hAnsi="Minion"/>
          <w:i/>
          <w:iCs/>
          <w:sz w:val="24"/>
          <w:szCs w:val="24"/>
          <w:lang w:val="it-IT"/>
        </w:rPr>
        <w:t xml:space="preserve">Le Reti Ematologiche sono una delle più alte espressioni </w:t>
      </w:r>
      <w:r w:rsidRPr="00112494">
        <w:rPr>
          <w:rFonts w:ascii="Minion" w:hAnsi="Minion"/>
          <w:i/>
          <w:iCs/>
          <w:sz w:val="24"/>
          <w:szCs w:val="24"/>
          <w:lang w:val="it-IT"/>
        </w:rPr>
        <w:t>dell’organizzazione del Sistema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 Sanitario Regionale. La rete garantisce livelli di alta specializzazione in campo diagnostico e terapeutico omogeneamente su tutto il territorio regionale. La Rete Ematologica Lombarda (REL) ha tra i propri obiettivi la tempestività e l’accuratezza delle diagnosi attraverso il coinvolgimento </w:t>
      </w:r>
      <w:r>
        <w:rPr>
          <w:rFonts w:ascii="Minion" w:hAnsi="Minion"/>
          <w:i/>
          <w:iCs/>
          <w:sz w:val="24"/>
          <w:szCs w:val="24"/>
          <w:lang w:val="it-IT"/>
        </w:rPr>
        <w:lastRenderedPageBreak/>
        <w:t xml:space="preserve">coordinato degli specialisti. La REL, ad esempio, ha tra i propri indicatori di efficienza la misura del tempo che intercorre tra il riconoscimento dei primi sintomi, la diagnosi e l’accesso ospedaliero per il trattamento. Per il successo delle cure è infatti fondamentale una precisa diagnosi istologica, una accurata procedura di </w:t>
      </w:r>
      <w:proofErr w:type="spellStart"/>
      <w:r>
        <w:rPr>
          <w:rFonts w:ascii="Minion" w:hAnsi="Minion"/>
          <w:i/>
          <w:iCs/>
          <w:sz w:val="24"/>
          <w:szCs w:val="24"/>
          <w:lang w:val="it-IT"/>
        </w:rPr>
        <w:t>stadiazione</w:t>
      </w:r>
      <w:proofErr w:type="spellEnd"/>
      <w:r>
        <w:rPr>
          <w:rFonts w:ascii="Minion" w:hAnsi="Minion"/>
          <w:i/>
          <w:iCs/>
          <w:sz w:val="24"/>
          <w:szCs w:val="24"/>
          <w:lang w:val="it-IT"/>
        </w:rPr>
        <w:t xml:space="preserve"> ed il rispetto dei tempi del trattamento. La terapia dei linfomi prevede infatti la somministrazione ciclica di farmaci, con precisi intervalli tra un ciclo e l’altro.</w:t>
      </w:r>
    </w:p>
    <w:p w:rsidR="00467783" w:rsidRPr="000771A3" w:rsidRDefault="00467783" w:rsidP="00467783">
      <w:pPr>
        <w:spacing w:after="0"/>
        <w:jc w:val="both"/>
        <w:rPr>
          <w:rFonts w:ascii="Minion" w:hAnsi="Minion"/>
          <w:b/>
          <w:sz w:val="24"/>
          <w:szCs w:val="24"/>
          <w:lang w:val="it-IT"/>
        </w:rPr>
      </w:pPr>
    </w:p>
    <w:p w:rsidR="00467783" w:rsidRDefault="00467783" w:rsidP="00467783">
      <w:pPr>
        <w:spacing w:after="0"/>
        <w:jc w:val="both"/>
        <w:rPr>
          <w:rFonts w:ascii="Minion" w:hAnsi="Minion"/>
          <w:i/>
          <w:iCs/>
          <w:sz w:val="24"/>
          <w:szCs w:val="24"/>
          <w:lang w:val="it-IT"/>
        </w:rPr>
      </w:pPr>
      <w:r w:rsidRPr="000771A3">
        <w:rPr>
          <w:rFonts w:ascii="Minion" w:hAnsi="Minion"/>
          <w:b/>
          <w:sz w:val="24"/>
          <w:szCs w:val="24"/>
          <w:lang w:val="it-IT"/>
        </w:rPr>
        <w:t>Come si cura</w:t>
      </w:r>
      <w:r>
        <w:rPr>
          <w:rFonts w:ascii="Minion" w:hAnsi="Minion"/>
          <w:b/>
          <w:sz w:val="24"/>
          <w:szCs w:val="24"/>
          <w:lang w:val="it-IT"/>
        </w:rPr>
        <w:t>no oggi i linfomi</w:t>
      </w:r>
      <w:r w:rsidRPr="000771A3">
        <w:rPr>
          <w:rFonts w:ascii="Minion" w:hAnsi="Minion"/>
          <w:b/>
          <w:sz w:val="24"/>
          <w:szCs w:val="24"/>
          <w:lang w:val="it-IT"/>
        </w:rPr>
        <w:t xml:space="preserve"> non-</w:t>
      </w:r>
      <w:proofErr w:type="spellStart"/>
      <w:r w:rsidRPr="000771A3">
        <w:rPr>
          <w:rFonts w:ascii="Minion" w:hAnsi="Minion"/>
          <w:b/>
          <w:sz w:val="24"/>
          <w:szCs w:val="24"/>
          <w:lang w:val="it-IT"/>
        </w:rPr>
        <w:t>Hodgkin</w:t>
      </w:r>
      <w:proofErr w:type="spellEnd"/>
      <w:r w:rsidRPr="000771A3">
        <w:rPr>
          <w:rFonts w:ascii="Minion" w:hAnsi="Minion"/>
          <w:b/>
          <w:sz w:val="24"/>
          <w:szCs w:val="24"/>
          <w:lang w:val="it-IT"/>
        </w:rPr>
        <w:t xml:space="preserve">? </w:t>
      </w:r>
      <w:r>
        <w:rPr>
          <w:rFonts w:ascii="Minion" w:hAnsi="Minion"/>
          <w:b/>
          <w:sz w:val="24"/>
          <w:szCs w:val="24"/>
          <w:lang w:val="it-IT"/>
        </w:rPr>
        <w:t>E c</w:t>
      </w:r>
      <w:r w:rsidRPr="000771A3">
        <w:rPr>
          <w:rFonts w:ascii="Minion" w:hAnsi="Minion"/>
          <w:b/>
          <w:sz w:val="24"/>
          <w:szCs w:val="24"/>
          <w:lang w:val="it-IT"/>
        </w:rPr>
        <w:t>on quali risultati?</w:t>
      </w:r>
    </w:p>
    <w:p w:rsidR="00467783" w:rsidRPr="00FC30D7" w:rsidRDefault="00467783" w:rsidP="00467783">
      <w:pPr>
        <w:spacing w:after="0"/>
        <w:jc w:val="both"/>
        <w:rPr>
          <w:rFonts w:ascii="Minion" w:hAnsi="Minion"/>
          <w:i/>
          <w:iCs/>
          <w:sz w:val="24"/>
          <w:szCs w:val="24"/>
          <w:lang w:val="it-IT"/>
        </w:rPr>
      </w:pPr>
      <w:r w:rsidRPr="00FC30D7">
        <w:rPr>
          <w:rFonts w:ascii="Minion" w:hAnsi="Minion"/>
          <w:i/>
          <w:iCs/>
          <w:sz w:val="24"/>
          <w:szCs w:val="24"/>
          <w:lang w:val="it-IT"/>
        </w:rPr>
        <w:t>Dobbiamo distinguere tra i linfomi non-</w:t>
      </w:r>
      <w:proofErr w:type="spellStart"/>
      <w:r w:rsidRPr="00FC30D7">
        <w:rPr>
          <w:rFonts w:ascii="Minion" w:hAnsi="Minion"/>
          <w:i/>
          <w:iCs/>
          <w:sz w:val="24"/>
          <w:szCs w:val="24"/>
          <w:lang w:val="it-IT"/>
        </w:rPr>
        <w:t>Hodgkin</w:t>
      </w:r>
      <w:proofErr w:type="spellEnd"/>
      <w:r w:rsidRPr="00FC30D7">
        <w:rPr>
          <w:rFonts w:ascii="Minion" w:hAnsi="Minion"/>
          <w:i/>
          <w:iCs/>
          <w:sz w:val="24"/>
          <w:szCs w:val="24"/>
          <w:lang w:val="it-IT"/>
        </w:rPr>
        <w:t xml:space="preserve"> indolenti e </w:t>
      </w:r>
      <w:r>
        <w:rPr>
          <w:rFonts w:ascii="Minion" w:hAnsi="Minion"/>
          <w:i/>
          <w:iCs/>
          <w:sz w:val="24"/>
          <w:szCs w:val="24"/>
          <w:lang w:val="it-IT"/>
        </w:rPr>
        <w:t>quelli aggressivi: questi due sottotipi richiedono infatti</w:t>
      </w:r>
      <w:r w:rsidRPr="00FC30D7">
        <w:rPr>
          <w:rFonts w:ascii="Minion" w:hAnsi="Minion"/>
          <w:i/>
          <w:iCs/>
          <w:sz w:val="24"/>
          <w:szCs w:val="24"/>
          <w:lang w:val="it-IT"/>
        </w:rPr>
        <w:t xml:space="preserve"> diversa intensità </w:t>
      </w:r>
      <w:r>
        <w:rPr>
          <w:rFonts w:ascii="Minion" w:hAnsi="Minion"/>
          <w:i/>
          <w:iCs/>
          <w:sz w:val="24"/>
          <w:szCs w:val="24"/>
          <w:lang w:val="it-IT"/>
        </w:rPr>
        <w:t>di cura.</w:t>
      </w:r>
      <w:r w:rsidRPr="00FC30D7">
        <w:rPr>
          <w:rFonts w:ascii="Minion" w:hAnsi="Minion"/>
          <w:i/>
          <w:iCs/>
          <w:sz w:val="24"/>
          <w:szCs w:val="24"/>
          <w:lang w:val="it-IT"/>
        </w:rPr>
        <w:t xml:space="preserve"> </w:t>
      </w:r>
      <w:r>
        <w:rPr>
          <w:rFonts w:ascii="Minion" w:hAnsi="Minion"/>
          <w:i/>
          <w:iCs/>
          <w:sz w:val="24"/>
          <w:szCs w:val="24"/>
          <w:lang w:val="it-IT"/>
        </w:rPr>
        <w:t>L</w:t>
      </w:r>
      <w:r w:rsidRPr="00FC30D7">
        <w:rPr>
          <w:rFonts w:ascii="Minion" w:hAnsi="Minion"/>
          <w:i/>
          <w:iCs/>
          <w:sz w:val="24"/>
          <w:szCs w:val="24"/>
          <w:lang w:val="it-IT"/>
        </w:rPr>
        <w:t xml:space="preserve">a 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grande maggioranza dei linfomi appartiene alla linea linfatica B. La base delle cure sono i cicli di </w:t>
      </w:r>
      <w:proofErr w:type="spellStart"/>
      <w:r>
        <w:rPr>
          <w:rFonts w:ascii="Minion" w:hAnsi="Minion"/>
          <w:i/>
          <w:iCs/>
          <w:sz w:val="24"/>
          <w:szCs w:val="24"/>
          <w:lang w:val="it-IT"/>
        </w:rPr>
        <w:t>immuno</w:t>
      </w:r>
      <w:proofErr w:type="spellEnd"/>
      <w:r>
        <w:rPr>
          <w:rFonts w:ascii="Minion" w:hAnsi="Minion"/>
          <w:i/>
          <w:iCs/>
          <w:sz w:val="24"/>
          <w:szCs w:val="24"/>
          <w:lang w:val="it-IT"/>
        </w:rPr>
        <w:t>-</w:t>
      </w:r>
      <w:r w:rsidRPr="00FC30D7">
        <w:rPr>
          <w:rFonts w:ascii="Minion" w:hAnsi="Minion"/>
          <w:i/>
          <w:iCs/>
          <w:sz w:val="24"/>
          <w:szCs w:val="24"/>
          <w:lang w:val="it-IT"/>
        </w:rPr>
        <w:t>chemioterapia</w:t>
      </w:r>
      <w:r>
        <w:rPr>
          <w:rFonts w:ascii="Minion" w:hAnsi="Minion"/>
          <w:i/>
          <w:iCs/>
          <w:sz w:val="24"/>
          <w:szCs w:val="24"/>
          <w:lang w:val="it-IT"/>
        </w:rPr>
        <w:t xml:space="preserve">, che prevedono la somministrazione </w:t>
      </w:r>
      <w:r w:rsidRPr="00FC30D7">
        <w:rPr>
          <w:rFonts w:ascii="Minion" w:hAnsi="Minion"/>
          <w:i/>
          <w:iCs/>
          <w:sz w:val="24"/>
          <w:szCs w:val="24"/>
          <w:lang w:val="it-IT"/>
        </w:rPr>
        <w:t xml:space="preserve">dell’anticorpo monoclonale </w:t>
      </w:r>
      <w:r>
        <w:rPr>
          <w:rFonts w:ascii="Minion" w:hAnsi="Minion"/>
          <w:i/>
          <w:iCs/>
          <w:sz w:val="24"/>
          <w:szCs w:val="24"/>
          <w:lang w:val="it-IT"/>
        </w:rPr>
        <w:t>anti-</w:t>
      </w:r>
      <w:r w:rsidRPr="00FC30D7">
        <w:rPr>
          <w:rFonts w:ascii="Minion" w:hAnsi="Minion"/>
          <w:i/>
          <w:iCs/>
          <w:sz w:val="24"/>
          <w:szCs w:val="24"/>
          <w:lang w:val="it-IT"/>
        </w:rPr>
        <w:t xml:space="preserve">CD20 </w:t>
      </w:r>
      <w:proofErr w:type="spellStart"/>
      <w:r w:rsidRPr="00FC30D7">
        <w:rPr>
          <w:rFonts w:ascii="Minion" w:hAnsi="Minion"/>
          <w:i/>
          <w:iCs/>
          <w:sz w:val="24"/>
          <w:szCs w:val="24"/>
          <w:lang w:val="it-IT"/>
        </w:rPr>
        <w:t>Rituximab</w:t>
      </w:r>
      <w:proofErr w:type="spellEnd"/>
      <w:r>
        <w:rPr>
          <w:rFonts w:ascii="Minion" w:hAnsi="Minion"/>
          <w:i/>
          <w:iCs/>
          <w:sz w:val="24"/>
          <w:szCs w:val="24"/>
          <w:lang w:val="it-IT"/>
        </w:rPr>
        <w:t>, combinata alla chemioterapia. La combinazione di due modalità di cura a diverso meccanismo d’azione (immunologico e chemioterapico) consente oggi la migliore efficacia</w:t>
      </w:r>
      <w:r w:rsidRPr="00FC30D7">
        <w:rPr>
          <w:rFonts w:ascii="Minion" w:hAnsi="Minion"/>
          <w:i/>
          <w:iCs/>
          <w:sz w:val="24"/>
          <w:szCs w:val="24"/>
          <w:lang w:val="it-IT"/>
        </w:rPr>
        <w:t xml:space="preserve">. </w:t>
      </w:r>
    </w:p>
    <w:p w:rsidR="00467783" w:rsidRDefault="00467783" w:rsidP="00467783">
      <w:pPr>
        <w:spacing w:after="0"/>
        <w:jc w:val="both"/>
        <w:rPr>
          <w:rFonts w:ascii="Minion" w:hAnsi="Minion"/>
          <w:i/>
          <w:iCs/>
          <w:sz w:val="24"/>
          <w:szCs w:val="24"/>
          <w:lang w:val="it-IT"/>
        </w:rPr>
      </w:pPr>
      <w:r>
        <w:rPr>
          <w:rFonts w:ascii="Minion" w:hAnsi="Minion"/>
          <w:i/>
          <w:iCs/>
          <w:sz w:val="24"/>
          <w:szCs w:val="24"/>
          <w:lang w:val="it-IT"/>
        </w:rPr>
        <w:t>Con l’</w:t>
      </w:r>
      <w:proofErr w:type="spellStart"/>
      <w:r>
        <w:rPr>
          <w:rFonts w:ascii="Minion" w:hAnsi="Minion"/>
          <w:i/>
          <w:iCs/>
          <w:sz w:val="24"/>
          <w:szCs w:val="24"/>
          <w:lang w:val="it-IT"/>
        </w:rPr>
        <w:t>immuno</w:t>
      </w:r>
      <w:proofErr w:type="spellEnd"/>
      <w:r>
        <w:rPr>
          <w:rFonts w:ascii="Minion" w:hAnsi="Minion"/>
          <w:i/>
          <w:iCs/>
          <w:sz w:val="24"/>
          <w:szCs w:val="24"/>
          <w:lang w:val="it-IT"/>
        </w:rPr>
        <w:t>-chemioterapia le percentuali di risposta sono elevate con ottime sopravvivenze libere da malattia. In alcuni sottotipi di linfoma una immunoterapia di mantenimento con l’anticorpo monoclonale anti-CD 20 consente di migliorare ulteriormente le risposte a lungo termine.</w:t>
      </w:r>
    </w:p>
    <w:p w:rsidR="00AB3208" w:rsidRPr="00BC3C93" w:rsidRDefault="00AB3208" w:rsidP="00EC0EEF">
      <w:pPr>
        <w:autoSpaceDE w:val="0"/>
        <w:autoSpaceDN w:val="0"/>
        <w:adjustRightInd w:val="0"/>
        <w:spacing w:after="0" w:line="240" w:lineRule="auto"/>
        <w:jc w:val="center"/>
        <w:rPr>
          <w:lang w:val="it-IT"/>
        </w:rPr>
      </w:pPr>
      <w:bookmarkStart w:id="0" w:name="_GoBack"/>
      <w:bookmarkEnd w:id="0"/>
    </w:p>
    <w:sectPr w:rsidR="00AB3208" w:rsidRPr="00BC3C93" w:rsidSect="00D92049">
      <w:headerReference w:type="default" r:id="rId6"/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28" w:rsidRDefault="00136728" w:rsidP="00BC3C93">
      <w:pPr>
        <w:spacing w:after="0" w:line="240" w:lineRule="auto"/>
      </w:pPr>
      <w:r>
        <w:separator/>
      </w:r>
    </w:p>
  </w:endnote>
  <w:endnote w:type="continuationSeparator" w:id="0">
    <w:p w:rsidR="00136728" w:rsidRDefault="00136728" w:rsidP="00BC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">
    <w:altName w:val="Times New Roman"/>
    <w:charset w:val="00"/>
    <w:family w:val="roman"/>
    <w:pitch w:val="variable"/>
    <w:sig w:usb0="00000001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21419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7DD5" w:rsidRDefault="003D67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7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7DD5" w:rsidRDefault="00136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28" w:rsidRDefault="00136728" w:rsidP="00BC3C93">
      <w:pPr>
        <w:spacing w:after="0" w:line="240" w:lineRule="auto"/>
      </w:pPr>
      <w:r>
        <w:separator/>
      </w:r>
    </w:p>
  </w:footnote>
  <w:footnote w:type="continuationSeparator" w:id="0">
    <w:p w:rsidR="00136728" w:rsidRDefault="00136728" w:rsidP="00BC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610" w:rsidRDefault="00136728">
    <w:pPr>
      <w:pStyle w:val="Header"/>
    </w:pPr>
  </w:p>
  <w:p w:rsidR="00C17DD5" w:rsidRDefault="00136728">
    <w:pPr>
      <w:pStyle w:val="Header"/>
    </w:pPr>
  </w:p>
  <w:p w:rsidR="00C17DD5" w:rsidRDefault="00136728">
    <w:pPr>
      <w:pStyle w:val="Header"/>
    </w:pPr>
  </w:p>
  <w:p w:rsidR="00C17DD5" w:rsidRDefault="00136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93"/>
    <w:rsid w:val="00136728"/>
    <w:rsid w:val="003D67D8"/>
    <w:rsid w:val="00467783"/>
    <w:rsid w:val="007133F4"/>
    <w:rsid w:val="00AB3208"/>
    <w:rsid w:val="00BC3C93"/>
    <w:rsid w:val="00EC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DB5067-06E9-49B8-96EF-A6253A38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C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BC3C9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C3C93"/>
  </w:style>
  <w:style w:type="paragraph" w:styleId="Footer">
    <w:name w:val="footer"/>
    <w:basedOn w:val="Normal"/>
    <w:link w:val="FooterChar"/>
    <w:uiPriority w:val="99"/>
    <w:unhideWhenUsed/>
    <w:rsid w:val="00BC3C9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BC3C93"/>
  </w:style>
  <w:style w:type="paragraph" w:styleId="BalloonText">
    <w:name w:val="Balloon Text"/>
    <w:basedOn w:val="Normal"/>
    <w:link w:val="BalloonTextChar"/>
    <w:uiPriority w:val="99"/>
    <w:semiHidden/>
    <w:unhideWhenUsed/>
    <w:rsid w:val="00BC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 Holdings, Inc.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Chieca, Antonello</dc:creator>
  <cp:keywords/>
  <dc:description/>
  <cp:lastModifiedBy>Chieca, Antonello</cp:lastModifiedBy>
  <cp:revision>3</cp:revision>
  <cp:lastPrinted>2014-12-17T20:54:00Z</cp:lastPrinted>
  <dcterms:created xsi:type="dcterms:W3CDTF">2014-12-17T20:55:00Z</dcterms:created>
  <dcterms:modified xsi:type="dcterms:W3CDTF">2014-12-18T00:08:00Z</dcterms:modified>
</cp:coreProperties>
</file>